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B20F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A03069" w14:textId="795ABE86" w:rsidR="00DD06C8" w:rsidRPr="00DD06C8" w:rsidRDefault="006542BD" w:rsidP="006542BD">
      <w:pPr>
        <w:spacing w:after="200"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bookmarkStart w:id="0" w:name="_Hlk149044235"/>
      <w:r w:rsidRPr="006542B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44</w:t>
      </w:r>
      <w:r w:rsidRPr="006542B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B66A9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11421</w:t>
      </w:r>
      <w:r w:rsidRPr="006542B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6542B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542B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542B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542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listopada </w:t>
      </w:r>
      <w:r w:rsidRPr="006542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F6E1B90" w14:textId="2DBD58BD" w:rsidR="00DD06C8" w:rsidRPr="00DD06C8" w:rsidRDefault="00DD06C8" w:rsidP="00DD06C8">
      <w:pPr>
        <w:spacing w:after="20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 sprawie </w:t>
      </w:r>
      <w:bookmarkStart w:id="1" w:name="_Hlk496857291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wydłużenia terminu zakończenia realizacji projektu nr </w:t>
      </w:r>
      <w:r w:rsidR="00F82103" w:rsidRPr="00F82103">
        <w:rPr>
          <w:rFonts w:ascii="Arial" w:eastAsia="Times New Roman" w:hAnsi="Arial" w:cs="Arial"/>
          <w:b/>
          <w:szCs w:val="24"/>
          <w:lang w:eastAsia="pl-PL"/>
        </w:rPr>
        <w:t>RPPK.11.02.00-18-004</w:t>
      </w:r>
      <w:r w:rsidR="002630F9">
        <w:rPr>
          <w:rFonts w:ascii="Arial" w:eastAsia="Times New Roman" w:hAnsi="Arial" w:cs="Arial"/>
          <w:b/>
          <w:szCs w:val="24"/>
          <w:lang w:eastAsia="pl-PL"/>
        </w:rPr>
        <w:t>3</w:t>
      </w:r>
      <w:r w:rsidR="00F82103" w:rsidRPr="00F82103">
        <w:rPr>
          <w:rFonts w:ascii="Arial" w:eastAsia="Times New Roman" w:hAnsi="Arial" w:cs="Arial"/>
          <w:b/>
          <w:szCs w:val="24"/>
          <w:lang w:eastAsia="pl-PL"/>
        </w:rPr>
        <w:t>/22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pn. „</w:t>
      </w:r>
      <w:r w:rsidR="002630F9" w:rsidRPr="002630F9">
        <w:rPr>
          <w:rFonts w:ascii="Arial" w:eastAsia="Times New Roman" w:hAnsi="Arial" w:cs="Arial"/>
          <w:b/>
          <w:bCs/>
          <w:iCs/>
          <w:szCs w:val="24"/>
          <w:lang w:eastAsia="pl-PL"/>
        </w:rPr>
        <w:t>Wykorzystanie odnawialnych źródeł energii dla mieszkańców miasta Przemyśla i Radymna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”, realizowanego</w:t>
      </w:r>
      <w:bookmarkEnd w:id="1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 przez </w:t>
      </w:r>
      <w:r w:rsidR="00050B42">
        <w:rPr>
          <w:rFonts w:ascii="Arial" w:eastAsia="Times New Roman" w:hAnsi="Arial" w:cs="Arial"/>
          <w:b/>
          <w:bCs/>
          <w:szCs w:val="24"/>
          <w:lang w:eastAsia="pl-PL"/>
        </w:rPr>
        <w:t xml:space="preserve">Gminę </w:t>
      </w:r>
      <w:r w:rsidR="002630F9">
        <w:rPr>
          <w:rFonts w:ascii="Arial" w:eastAsia="Times New Roman" w:hAnsi="Arial" w:cs="Arial"/>
          <w:b/>
          <w:bCs/>
          <w:szCs w:val="24"/>
          <w:lang w:eastAsia="pl-PL"/>
        </w:rPr>
        <w:t>Miejską Przemyśl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,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w ramach</w:t>
      </w:r>
      <w:r w:rsidRPr="00DD06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osi priorytetowej XI, działanie 11.2 ROZWÓJ OZE – REACT-EU Regionalnego Programu Operacyjnego Województwa Podkarpackiego na lata 2014-2020.</w:t>
      </w:r>
    </w:p>
    <w:p w14:paraId="7E24410B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 xml:space="preserve">Działając na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podstawie</w:t>
      </w:r>
      <w:bookmarkStart w:id="2" w:name="_Hlk494189011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:</w:t>
      </w:r>
    </w:p>
    <w:p w14:paraId="4FE04C1D" w14:textId="77777777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41 ust. 1 i ust. 2 pkt 4 ustawy z dnia 5 czerwca 1998 r. o samorządzie województwa</w:t>
      </w:r>
      <w:r w:rsidRPr="00DD06C8"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(Dz. U. z 2022 r. poz. 2094 ze zm.), </w:t>
      </w:r>
    </w:p>
    <w:p w14:paraId="6AD4DDF5" w14:textId="77777777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9 ust 1 pkt 2, ust. 2 pkt 3, art. 52 ust. 1 i 2 ustawy z dnia 11 lipca 2014 r. o zasadach realizacji programów w zakresie polityki spójności finansowanych w perspektywie finansowej 2014-2020 (Dz. U. z 2020 r. poz. 818 ze zm.)</w:t>
      </w:r>
    </w:p>
    <w:bookmarkEnd w:id="2"/>
    <w:p w14:paraId="0353EFA7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</w:p>
    <w:p w14:paraId="461D7FA8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</w:pPr>
    </w:p>
    <w:p w14:paraId="3255529C" w14:textId="7FEE6A90" w:rsidR="00DD06C8" w:rsidRPr="00C311AE" w:rsidRDefault="00DD06C8" w:rsidP="00F55A9C">
      <w:pPr>
        <w:jc w:val="center"/>
        <w:rPr>
          <w:rFonts w:ascii="Arial" w:hAnsi="Arial" w:cs="Arial"/>
          <w:b/>
          <w:lang w:eastAsia="pl-PL"/>
        </w:rPr>
      </w:pPr>
      <w:r w:rsidRPr="00C311AE">
        <w:rPr>
          <w:rFonts w:ascii="Arial" w:hAnsi="Arial" w:cs="Arial"/>
          <w:b/>
          <w:lang w:eastAsia="pl-PL"/>
        </w:rPr>
        <w:t>Zarząd Województwa Podkarpackiego w Rzes</w:t>
      </w:r>
      <w:r w:rsidR="00BB4C5D" w:rsidRPr="00C311AE">
        <w:rPr>
          <w:rFonts w:ascii="Arial" w:hAnsi="Arial" w:cs="Arial"/>
          <w:b/>
          <w:lang w:eastAsia="pl-PL"/>
        </w:rPr>
        <w:t xml:space="preserve">zowie – Instytucja Zarządzająca </w:t>
      </w:r>
      <w:r w:rsidRPr="00C311AE">
        <w:rPr>
          <w:rFonts w:ascii="Arial" w:hAnsi="Arial" w:cs="Arial"/>
          <w:b/>
          <w:lang w:eastAsia="pl-PL"/>
        </w:rPr>
        <w:t>Regionalnym Programem Operacyjnym Województwa Podkarpackiego na lata 2014 – 2020 uchwala, co następuje:</w:t>
      </w:r>
    </w:p>
    <w:p w14:paraId="0E4EF920" w14:textId="77777777" w:rsidR="00DD06C8" w:rsidRPr="00DD06C8" w:rsidRDefault="00DD06C8" w:rsidP="00DD06C8">
      <w:pPr>
        <w:suppressAutoHyphens/>
        <w:spacing w:after="20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1</w:t>
      </w:r>
    </w:p>
    <w:p w14:paraId="06B7FAEC" w14:textId="16A62F92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i/>
          <w:szCs w:val="24"/>
          <w:lang w:eastAsia="pl-PL"/>
        </w:rPr>
        <w:t>Wyraża się zgodę</w:t>
      </w:r>
      <w:r w:rsidR="006542BD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na </w:t>
      </w:r>
      <w:bookmarkStart w:id="3" w:name="_Hlk494189303"/>
      <w:r w:rsidRPr="00DD06C8">
        <w:rPr>
          <w:rFonts w:ascii="Arial" w:eastAsia="Times New Roman" w:hAnsi="Arial" w:cs="Arial"/>
          <w:szCs w:val="24"/>
          <w:lang w:eastAsia="pl-PL"/>
        </w:rPr>
        <w:t xml:space="preserve">wydłużenie do dnia </w:t>
      </w:r>
      <w:r w:rsidR="002630F9">
        <w:rPr>
          <w:rFonts w:ascii="Arial" w:eastAsia="Times New Roman" w:hAnsi="Arial" w:cs="Arial"/>
          <w:szCs w:val="24"/>
          <w:lang w:eastAsia="pl-PL"/>
        </w:rPr>
        <w:t>20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 grudnia 2023 r. terminu zakończenia realizacji </w:t>
      </w:r>
      <w:bookmarkStart w:id="4" w:name="_Hlk148424902"/>
      <w:r w:rsidRPr="00DD06C8">
        <w:rPr>
          <w:rFonts w:ascii="Arial" w:eastAsia="Times New Roman" w:hAnsi="Arial" w:cs="Arial"/>
          <w:szCs w:val="24"/>
          <w:lang w:eastAsia="pl-PL"/>
        </w:rPr>
        <w:t xml:space="preserve">projektu nr </w:t>
      </w:r>
      <w:r w:rsidR="00F82103" w:rsidRPr="00F82103">
        <w:rPr>
          <w:rFonts w:ascii="Arial" w:eastAsia="Times New Roman" w:hAnsi="Arial" w:cs="Arial"/>
          <w:szCs w:val="24"/>
          <w:lang w:eastAsia="pl-PL"/>
        </w:rPr>
        <w:t>RPPK.11.02.00-18-004</w:t>
      </w:r>
      <w:r w:rsidR="002630F9">
        <w:rPr>
          <w:rFonts w:ascii="Arial" w:eastAsia="Times New Roman" w:hAnsi="Arial" w:cs="Arial"/>
          <w:szCs w:val="24"/>
          <w:lang w:eastAsia="pl-PL"/>
        </w:rPr>
        <w:t>3</w:t>
      </w:r>
      <w:r w:rsidR="00F82103" w:rsidRPr="00F82103">
        <w:rPr>
          <w:rFonts w:ascii="Arial" w:eastAsia="Times New Roman" w:hAnsi="Arial" w:cs="Arial"/>
          <w:szCs w:val="24"/>
          <w:lang w:eastAsia="pl-PL"/>
        </w:rPr>
        <w:t>/22</w:t>
      </w:r>
      <w:r w:rsidR="00F8210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szCs w:val="24"/>
          <w:lang w:eastAsia="pl-PL"/>
        </w:rPr>
        <w:t>pn. „</w:t>
      </w:r>
      <w:r w:rsidR="002630F9" w:rsidRPr="002630F9">
        <w:rPr>
          <w:rFonts w:ascii="Arial" w:eastAsia="Times New Roman" w:hAnsi="Arial" w:cs="Arial"/>
          <w:bCs/>
          <w:iCs/>
          <w:szCs w:val="24"/>
          <w:lang w:eastAsia="pl-PL"/>
        </w:rPr>
        <w:t>Wykorzystanie odnawialnych źródeł energii dla mieszkańców miasta Przemyśla i Radymna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”</w:t>
      </w:r>
      <w:bookmarkEnd w:id="3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</w:t>
      </w:r>
      <w:bookmarkEnd w:id="4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realizowanego w ramach osi priorytetowej XI działanie 11.2 Rozwój OZE – REACT-EU Regionalnego Programu Operacyjnego Województwa Podkarpackiego na lata 2014-2020</w:t>
      </w:r>
    </w:p>
    <w:p w14:paraId="5B21EF59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FE80B57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407D28F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2</w:t>
      </w:r>
    </w:p>
    <w:p w14:paraId="7B259C80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CF1D18F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Uzasadnienie do niniejszej uchwały stanowi załącznik nr 1.</w:t>
      </w:r>
    </w:p>
    <w:p w14:paraId="14014CEB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0F0917D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80A3223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3</w:t>
      </w:r>
    </w:p>
    <w:p w14:paraId="3A325EBA" w14:textId="77777777" w:rsidR="00DD06C8" w:rsidRPr="00DD06C8" w:rsidRDefault="00DD06C8" w:rsidP="00DD06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968E2B5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Wykonanie uchwały powierza się Marszałkowi Województwa Podkarpackiego.</w:t>
      </w:r>
    </w:p>
    <w:p w14:paraId="07CE0B21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68DAE82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46C6994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4</w:t>
      </w:r>
    </w:p>
    <w:p w14:paraId="4E1AF6A8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B756517" w14:textId="77777777" w:rsid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Uchwała wchodzi w życie z dniem podjęcia.</w:t>
      </w:r>
    </w:p>
    <w:p w14:paraId="62D728EE" w14:textId="77777777" w:rsidR="00DD1153" w:rsidRDefault="00DD1153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6E9CBCE" w14:textId="77777777" w:rsidR="00DD1153" w:rsidRPr="00BA1587" w:rsidRDefault="00DD1153" w:rsidP="00DD1153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BA158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3C6D69" w14:textId="77777777" w:rsidR="00DD1153" w:rsidRPr="00BA1587" w:rsidRDefault="00DD1153" w:rsidP="00DD1153">
      <w:pPr>
        <w:spacing w:after="0"/>
        <w:rPr>
          <w:rFonts w:ascii="Arial" w:eastAsiaTheme="minorEastAsia" w:hAnsi="Arial" w:cs="Arial"/>
        </w:rPr>
      </w:pPr>
      <w:r w:rsidRPr="00BA158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7D7E5858" w14:textId="77777777" w:rsidR="00DD1153" w:rsidRPr="00DD06C8" w:rsidRDefault="00DD1153" w:rsidP="00DD0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4304B" w14:textId="77777777" w:rsidR="00DD06C8" w:rsidRPr="00DD06C8" w:rsidRDefault="00DD06C8" w:rsidP="00DD06C8">
      <w:pPr>
        <w:suppressAutoHyphens/>
        <w:spacing w:after="200" w:line="27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DD06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B03BB40" w14:textId="77777777" w:rsidR="006542BD" w:rsidRPr="006542BD" w:rsidRDefault="006542BD" w:rsidP="006542B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335BBF" w14:textId="0876B964" w:rsidR="006542BD" w:rsidRPr="006542BD" w:rsidRDefault="006542BD" w:rsidP="006542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9369595"/>
      <w:r w:rsidRPr="006542BD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44</w:t>
      </w:r>
      <w:r w:rsidRPr="006542BD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B66A9F">
        <w:rPr>
          <w:rFonts w:ascii="Arial" w:eastAsia="Times New Roman" w:hAnsi="Arial" w:cs="Arial"/>
          <w:bCs/>
          <w:sz w:val="24"/>
          <w:szCs w:val="24"/>
          <w:lang w:eastAsia="pl-PL"/>
        </w:rPr>
        <w:t>11421</w:t>
      </w:r>
      <w:r w:rsidRPr="006542B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25376FF" w14:textId="77777777" w:rsidR="006542BD" w:rsidRPr="006542BD" w:rsidRDefault="006542BD" w:rsidP="006542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42B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708C87C" w14:textId="77777777" w:rsidR="006542BD" w:rsidRPr="006542BD" w:rsidRDefault="006542BD" w:rsidP="006542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42B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7003191" w14:textId="7DB67822" w:rsidR="006542BD" w:rsidRPr="006542BD" w:rsidRDefault="006542BD" w:rsidP="006542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42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542BD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1 listopada </w:t>
      </w:r>
      <w:r w:rsidRPr="006542BD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6542B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6A2F3460" w14:textId="77777777" w:rsidR="00DD06C8" w:rsidRPr="00DD06C8" w:rsidRDefault="00DD06C8" w:rsidP="00DD06C8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2FF929DB" w14:textId="77777777" w:rsidR="00DD06C8" w:rsidRPr="00DD06C8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highlight w:val="yellow"/>
          <w:lang w:eastAsia="pl-PL"/>
        </w:rPr>
      </w:pPr>
    </w:p>
    <w:p w14:paraId="04C78E61" w14:textId="77777777" w:rsidR="00DD06C8" w:rsidRPr="00DD06C8" w:rsidRDefault="00DD06C8" w:rsidP="00DD06C8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DD06C8">
        <w:rPr>
          <w:rFonts w:ascii="Arial" w:eastAsia="Calibri" w:hAnsi="Arial" w:cs="Arial"/>
          <w:b/>
          <w:lang w:val="x-none" w:eastAsia="pl-PL"/>
        </w:rPr>
        <w:t>UZASADNIENIE</w:t>
      </w:r>
    </w:p>
    <w:p w14:paraId="76ADCE37" w14:textId="77777777" w:rsidR="00DD06C8" w:rsidRPr="00DD06C8" w:rsidRDefault="00DD06C8" w:rsidP="00DD06C8">
      <w:pPr>
        <w:spacing w:before="120" w:after="120" w:line="276" w:lineRule="auto"/>
        <w:jc w:val="both"/>
        <w:rPr>
          <w:rFonts w:ascii="Arial" w:eastAsia="Calibri" w:hAnsi="Arial" w:cs="Arial"/>
          <w:b/>
          <w:highlight w:val="yellow"/>
          <w:lang w:eastAsia="pl-PL"/>
        </w:rPr>
      </w:pPr>
    </w:p>
    <w:p w14:paraId="04CD0FEA" w14:textId="39318125" w:rsidR="00DD06C8" w:rsidRPr="00F82103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color w:val="FF0000"/>
          <w:lang w:eastAsia="pl-PL"/>
        </w:rPr>
        <w:t xml:space="preserve"> </w:t>
      </w:r>
      <w:r w:rsidRPr="00F82103">
        <w:rPr>
          <w:rFonts w:ascii="Arial" w:eastAsia="Calibri" w:hAnsi="Arial" w:cs="Arial"/>
          <w:lang w:eastAsia="pl-PL"/>
        </w:rPr>
        <w:t xml:space="preserve">Uchwałą Nr </w:t>
      </w:r>
      <w:r w:rsidR="002630F9" w:rsidRPr="002630F9">
        <w:rPr>
          <w:rFonts w:ascii="Arial" w:eastAsia="Calibri" w:hAnsi="Arial" w:cs="Arial"/>
          <w:lang w:eastAsia="pl-PL"/>
        </w:rPr>
        <w:t xml:space="preserve">356/7154/22 </w:t>
      </w:r>
      <w:r w:rsidRPr="00F82103">
        <w:rPr>
          <w:rFonts w:ascii="Arial" w:eastAsia="Calibri" w:hAnsi="Arial" w:cs="Arial"/>
          <w:lang w:eastAsia="pl-PL"/>
        </w:rPr>
        <w:t xml:space="preserve">z dnia </w:t>
      </w:r>
      <w:r w:rsidR="002630F9">
        <w:rPr>
          <w:rFonts w:ascii="Arial" w:eastAsia="Calibri" w:hAnsi="Arial" w:cs="Arial"/>
          <w:lang w:eastAsia="pl-PL"/>
        </w:rPr>
        <w:t>8</w:t>
      </w:r>
      <w:r w:rsidRPr="00F82103">
        <w:rPr>
          <w:rFonts w:ascii="Arial" w:eastAsia="Calibri" w:hAnsi="Arial" w:cs="Arial"/>
          <w:lang w:eastAsia="pl-PL"/>
        </w:rPr>
        <w:t xml:space="preserve"> </w:t>
      </w:r>
      <w:r w:rsidR="00F82103" w:rsidRPr="00F82103">
        <w:rPr>
          <w:rFonts w:ascii="Arial" w:eastAsia="Calibri" w:hAnsi="Arial" w:cs="Arial"/>
          <w:lang w:eastAsia="pl-PL"/>
        </w:rPr>
        <w:t>lutego</w:t>
      </w:r>
      <w:r w:rsidRPr="00F82103">
        <w:rPr>
          <w:rFonts w:ascii="Arial" w:eastAsia="Calibri" w:hAnsi="Arial" w:cs="Arial"/>
          <w:lang w:eastAsia="pl-PL"/>
        </w:rPr>
        <w:t xml:space="preserve"> 202</w:t>
      </w:r>
      <w:r w:rsidR="00F82103" w:rsidRPr="00F82103">
        <w:rPr>
          <w:rFonts w:ascii="Arial" w:eastAsia="Calibri" w:hAnsi="Arial" w:cs="Arial"/>
          <w:lang w:eastAsia="pl-PL"/>
        </w:rPr>
        <w:t>2</w:t>
      </w:r>
      <w:r w:rsidRPr="00F82103">
        <w:rPr>
          <w:rFonts w:ascii="Arial" w:eastAsia="Calibri" w:hAnsi="Arial" w:cs="Arial"/>
          <w:lang w:eastAsia="pl-PL"/>
        </w:rPr>
        <w:t xml:space="preserve"> r. Zarząd Województwa Podkarpackiego wybrał do dofinansowania</w:t>
      </w:r>
      <w:r w:rsidRPr="00F82103">
        <w:rPr>
          <w:rFonts w:ascii="Calibri" w:eastAsia="Times New Roman" w:hAnsi="Calibri" w:cs="Times New Roman"/>
          <w:lang w:eastAsia="pl-PL"/>
        </w:rPr>
        <w:t xml:space="preserve"> </w:t>
      </w:r>
      <w:r w:rsidRPr="00F82103">
        <w:rPr>
          <w:rFonts w:ascii="Arial" w:eastAsia="Calibri" w:hAnsi="Arial" w:cs="Arial"/>
          <w:lang w:eastAsia="pl-PL"/>
        </w:rPr>
        <w:t>w ramach osi priorytetowej XI działanie 11.2 Rozwój OZE – REACT-EU Regionalnego Programu Operacyjnego Województwa Podkarpackiego na lata 2014-2020 projekt pn. „</w:t>
      </w:r>
      <w:r w:rsidR="002630F9" w:rsidRPr="002630F9">
        <w:rPr>
          <w:rFonts w:ascii="Arial" w:eastAsia="Calibri" w:hAnsi="Arial" w:cs="Arial"/>
          <w:bCs/>
          <w:iCs/>
          <w:lang w:eastAsia="pl-PL"/>
        </w:rPr>
        <w:t>Wykorzystanie odnawialnych źródeł energii dla mieszkańców miasta Przemyśla i Radymna</w:t>
      </w:r>
      <w:r w:rsidRPr="00F82103">
        <w:rPr>
          <w:rFonts w:ascii="Arial" w:eastAsia="Calibri" w:hAnsi="Arial" w:cs="Arial"/>
          <w:lang w:eastAsia="pl-PL"/>
        </w:rPr>
        <w:t>” nr RPPK.11.02.00-18-00</w:t>
      </w:r>
      <w:r w:rsidR="00F82103" w:rsidRPr="00F82103">
        <w:rPr>
          <w:rFonts w:ascii="Arial" w:eastAsia="Calibri" w:hAnsi="Arial" w:cs="Arial"/>
          <w:lang w:eastAsia="pl-PL"/>
        </w:rPr>
        <w:t>4</w:t>
      </w:r>
      <w:r w:rsidR="002630F9">
        <w:rPr>
          <w:rFonts w:ascii="Arial" w:eastAsia="Calibri" w:hAnsi="Arial" w:cs="Arial"/>
          <w:lang w:eastAsia="pl-PL"/>
        </w:rPr>
        <w:t>3</w:t>
      </w:r>
      <w:r w:rsidRPr="00F82103">
        <w:rPr>
          <w:rFonts w:ascii="Arial" w:eastAsia="Calibri" w:hAnsi="Arial" w:cs="Arial"/>
          <w:lang w:eastAsia="pl-PL"/>
        </w:rPr>
        <w:t>/2</w:t>
      </w:r>
      <w:r w:rsidR="00F82103" w:rsidRPr="00F82103">
        <w:rPr>
          <w:rFonts w:ascii="Arial" w:eastAsia="Calibri" w:hAnsi="Arial" w:cs="Arial"/>
          <w:lang w:eastAsia="pl-PL"/>
        </w:rPr>
        <w:t>2</w:t>
      </w:r>
      <w:r w:rsidRPr="00F82103">
        <w:rPr>
          <w:rFonts w:ascii="Arial" w:eastAsia="Calibri" w:hAnsi="Arial" w:cs="Arial"/>
          <w:lang w:eastAsia="pl-PL"/>
        </w:rPr>
        <w:t xml:space="preserve">. Wartość projektu przedstawia się następująco: </w:t>
      </w:r>
    </w:p>
    <w:p w14:paraId="49E84844" w14:textId="2EFDAD4D" w:rsidR="00DD06C8" w:rsidRPr="00F82103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 xml:space="preserve">wartość ogółem: </w:t>
      </w:r>
      <w:r w:rsidR="002630F9">
        <w:rPr>
          <w:rFonts w:ascii="Arial" w:eastAsia="Calibri" w:hAnsi="Arial" w:cs="Arial"/>
          <w:lang w:eastAsia="pl-PL"/>
        </w:rPr>
        <w:t>9 531 014,33</w:t>
      </w:r>
      <w:r w:rsidRPr="00F82103">
        <w:rPr>
          <w:rFonts w:ascii="Arial" w:eastAsia="Calibri" w:hAnsi="Arial" w:cs="Arial"/>
          <w:lang w:eastAsia="pl-PL"/>
        </w:rPr>
        <w:t xml:space="preserve"> zł,</w:t>
      </w:r>
    </w:p>
    <w:p w14:paraId="6F2944BF" w14:textId="6B9BA106" w:rsidR="00DD06C8" w:rsidRPr="00F82103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 xml:space="preserve">wartość wydatków kwalifikowanych: </w:t>
      </w:r>
      <w:r w:rsidR="002630F9">
        <w:rPr>
          <w:rFonts w:ascii="Arial" w:eastAsia="Calibri" w:hAnsi="Arial" w:cs="Arial"/>
          <w:lang w:eastAsia="pl-PL"/>
        </w:rPr>
        <w:t>8 768 093,96</w:t>
      </w:r>
      <w:r w:rsidRPr="00F82103">
        <w:rPr>
          <w:rFonts w:ascii="Arial" w:eastAsia="Calibri" w:hAnsi="Arial" w:cs="Arial"/>
          <w:lang w:eastAsia="pl-PL"/>
        </w:rPr>
        <w:t xml:space="preserve"> zł,</w:t>
      </w:r>
    </w:p>
    <w:p w14:paraId="1D3F50BF" w14:textId="149E16AE" w:rsidR="00DD06C8" w:rsidRPr="00F82103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 xml:space="preserve">dofinansowanie z EFRR: </w:t>
      </w:r>
      <w:r w:rsidR="002630F9">
        <w:rPr>
          <w:rFonts w:ascii="Arial" w:eastAsia="Calibri" w:hAnsi="Arial" w:cs="Arial"/>
          <w:lang w:eastAsia="pl-PL"/>
        </w:rPr>
        <w:t>7 452 879,84</w:t>
      </w:r>
      <w:r w:rsidRPr="00F82103">
        <w:rPr>
          <w:rFonts w:ascii="Arial" w:eastAsia="Calibri" w:hAnsi="Arial" w:cs="Arial"/>
          <w:lang w:eastAsia="pl-PL"/>
        </w:rPr>
        <w:t xml:space="preserve"> zł.</w:t>
      </w:r>
    </w:p>
    <w:p w14:paraId="21095E85" w14:textId="6A803073" w:rsidR="00DD06C8" w:rsidRPr="00F82103" w:rsidRDefault="00DD06C8" w:rsidP="00DD06C8">
      <w:pPr>
        <w:spacing w:before="120" w:after="120" w:line="276" w:lineRule="auto"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>Dotychczas wypłacono z EFRR</w:t>
      </w:r>
      <w:r w:rsidR="00D60F73">
        <w:rPr>
          <w:rFonts w:ascii="Arial" w:eastAsia="Calibri" w:hAnsi="Arial" w:cs="Arial"/>
          <w:lang w:eastAsia="pl-PL"/>
        </w:rPr>
        <w:t>: 4 000 000,00 zł</w:t>
      </w:r>
      <w:r w:rsidRPr="00F82103">
        <w:rPr>
          <w:rFonts w:ascii="Arial" w:eastAsia="Calibri" w:hAnsi="Arial" w:cs="Arial"/>
          <w:lang w:eastAsia="pl-PL"/>
        </w:rPr>
        <w:t>.</w:t>
      </w:r>
    </w:p>
    <w:p w14:paraId="7F7BD174" w14:textId="5109E21D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Umowa o dofinansowanie podpisana została 31 marca 2022 r. Projekt miał być realizowany w okresie od </w:t>
      </w:r>
      <w:r w:rsidR="00F82103">
        <w:rPr>
          <w:rFonts w:ascii="Arial" w:eastAsia="Calibri" w:hAnsi="Arial" w:cs="Arial"/>
          <w:lang w:eastAsia="pl-PL"/>
        </w:rPr>
        <w:t>3</w:t>
      </w:r>
      <w:r w:rsidRPr="00DD06C8">
        <w:rPr>
          <w:rFonts w:ascii="Arial" w:eastAsia="Calibri" w:hAnsi="Arial" w:cs="Arial"/>
          <w:lang w:eastAsia="pl-PL"/>
        </w:rPr>
        <w:t xml:space="preserve">1 </w:t>
      </w:r>
      <w:r w:rsidR="005A5171">
        <w:rPr>
          <w:rFonts w:ascii="Arial" w:eastAsia="Calibri" w:hAnsi="Arial" w:cs="Arial"/>
          <w:lang w:eastAsia="pl-PL"/>
        </w:rPr>
        <w:t>marca</w:t>
      </w:r>
      <w:r w:rsidRPr="00DD06C8">
        <w:rPr>
          <w:rFonts w:ascii="Arial" w:eastAsia="Calibri" w:hAnsi="Arial" w:cs="Arial"/>
          <w:lang w:eastAsia="pl-PL"/>
        </w:rPr>
        <w:t xml:space="preserve"> 20</w:t>
      </w:r>
      <w:r w:rsidR="005A5171">
        <w:rPr>
          <w:rFonts w:ascii="Arial" w:eastAsia="Calibri" w:hAnsi="Arial" w:cs="Arial"/>
          <w:lang w:eastAsia="pl-PL"/>
        </w:rPr>
        <w:t>17</w:t>
      </w:r>
      <w:r w:rsidRPr="00DD06C8">
        <w:rPr>
          <w:rFonts w:ascii="Arial" w:eastAsia="Calibri" w:hAnsi="Arial" w:cs="Arial"/>
          <w:lang w:eastAsia="pl-PL"/>
        </w:rPr>
        <w:t xml:space="preserve"> r. do 30 listopada 2023 r. Zgodnie z uchwałą nr </w:t>
      </w:r>
      <w:r w:rsidR="005A5171" w:rsidRPr="005A5171">
        <w:rPr>
          <w:rFonts w:ascii="Arial" w:eastAsia="Calibri" w:hAnsi="Arial" w:cs="Arial"/>
          <w:lang w:eastAsia="pl-PL"/>
        </w:rPr>
        <w:t xml:space="preserve">356/7154/22 </w:t>
      </w:r>
      <w:r w:rsidRPr="00DD06C8">
        <w:rPr>
          <w:rFonts w:ascii="Arial" w:eastAsia="Calibri" w:hAnsi="Arial" w:cs="Arial"/>
          <w:lang w:eastAsia="pl-PL"/>
        </w:rPr>
        <w:t xml:space="preserve">Zarządu Województwa Podkarpackiego z dnia </w:t>
      </w:r>
      <w:r w:rsidR="005A5171">
        <w:rPr>
          <w:rFonts w:ascii="Arial" w:eastAsia="Calibri" w:hAnsi="Arial" w:cs="Arial"/>
          <w:lang w:eastAsia="pl-PL"/>
        </w:rPr>
        <w:t>8</w:t>
      </w:r>
      <w:r w:rsidRPr="00DD06C8">
        <w:rPr>
          <w:rFonts w:ascii="Arial" w:eastAsia="Calibri" w:hAnsi="Arial" w:cs="Arial"/>
          <w:lang w:eastAsia="pl-PL"/>
        </w:rPr>
        <w:t> </w:t>
      </w:r>
      <w:r w:rsidR="00F82103">
        <w:rPr>
          <w:rFonts w:ascii="Arial" w:eastAsia="Calibri" w:hAnsi="Arial" w:cs="Arial"/>
          <w:lang w:eastAsia="pl-PL"/>
        </w:rPr>
        <w:t>lutego</w:t>
      </w:r>
      <w:r w:rsidRPr="00DD06C8">
        <w:rPr>
          <w:rFonts w:ascii="Arial" w:eastAsia="Calibri" w:hAnsi="Arial" w:cs="Arial"/>
          <w:lang w:eastAsia="pl-PL"/>
        </w:rPr>
        <w:t xml:space="preserve"> 202</w:t>
      </w:r>
      <w:r w:rsidR="00F82103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r. realizacja projektu powinna zostać zakończona (złożony wniosek o płatność końcową) w terminie do 30 listopada 2023 r.</w:t>
      </w:r>
    </w:p>
    <w:p w14:paraId="4C1F57BC" w14:textId="126CE639" w:rsidR="00E746CF" w:rsidRPr="00600B2E" w:rsidRDefault="00DD06C8" w:rsidP="00E746CF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FC4B94">
        <w:rPr>
          <w:rFonts w:ascii="Arial" w:eastAsia="Calibri" w:hAnsi="Arial" w:cs="Arial"/>
          <w:lang w:eastAsia="pl-PL"/>
        </w:rPr>
        <w:t xml:space="preserve">Beneficjent </w:t>
      </w:r>
      <w:r w:rsidR="00FC4B94" w:rsidRPr="00FC4B94">
        <w:rPr>
          <w:rFonts w:ascii="Arial" w:eastAsia="Calibri" w:hAnsi="Arial" w:cs="Arial"/>
          <w:lang w:eastAsia="pl-PL"/>
        </w:rPr>
        <w:t xml:space="preserve">pierwotnie zaplanował </w:t>
      </w:r>
      <w:r w:rsidRPr="00FC4B94">
        <w:rPr>
          <w:rFonts w:ascii="Arial" w:eastAsia="Calibri" w:hAnsi="Arial" w:cs="Arial"/>
          <w:lang w:eastAsia="pl-PL"/>
        </w:rPr>
        <w:t>realizację przedsięwzięcia polegającego na instalacji paneli fotowoltaicznych</w:t>
      </w:r>
      <w:r w:rsidR="00FC4B94" w:rsidRPr="00FC4B94">
        <w:rPr>
          <w:rFonts w:ascii="Arial" w:eastAsia="Calibri" w:hAnsi="Arial" w:cs="Arial"/>
          <w:lang w:eastAsia="pl-PL"/>
        </w:rPr>
        <w:t>, kotłów na biomasę</w:t>
      </w:r>
      <w:r w:rsidRPr="00FC4B94">
        <w:rPr>
          <w:rFonts w:ascii="Arial" w:eastAsia="Calibri" w:hAnsi="Arial" w:cs="Arial"/>
          <w:lang w:eastAsia="pl-PL"/>
        </w:rPr>
        <w:t xml:space="preserve"> oraz </w:t>
      </w:r>
      <w:r w:rsidR="00FC4B94" w:rsidRPr="00FC4B94">
        <w:rPr>
          <w:rFonts w:ascii="Arial" w:eastAsia="Calibri" w:hAnsi="Arial" w:cs="Arial"/>
          <w:lang w:eastAsia="pl-PL"/>
        </w:rPr>
        <w:t>pomp ciepła</w:t>
      </w:r>
      <w:r w:rsidRPr="00FC4B94">
        <w:rPr>
          <w:rFonts w:ascii="Arial" w:eastAsia="Calibri" w:hAnsi="Arial" w:cs="Arial"/>
          <w:lang w:eastAsia="pl-PL"/>
        </w:rPr>
        <w:t xml:space="preserve"> w </w:t>
      </w:r>
      <w:r w:rsidR="008B4BF2">
        <w:rPr>
          <w:rFonts w:ascii="Arial" w:eastAsia="Calibri" w:hAnsi="Arial" w:cs="Arial"/>
          <w:lang w:eastAsia="pl-PL"/>
        </w:rPr>
        <w:t>342 gospodarstwach domowych</w:t>
      </w:r>
      <w:r w:rsidRPr="00FC4B94">
        <w:rPr>
          <w:rFonts w:ascii="Arial" w:eastAsia="Calibri" w:hAnsi="Arial" w:cs="Arial"/>
          <w:lang w:eastAsia="pl-PL"/>
        </w:rPr>
        <w:t xml:space="preserve"> na terenie </w:t>
      </w:r>
      <w:r w:rsidR="005A5171">
        <w:rPr>
          <w:rFonts w:ascii="Arial" w:eastAsia="Calibri" w:hAnsi="Arial" w:cs="Arial"/>
          <w:lang w:eastAsia="pl-PL"/>
        </w:rPr>
        <w:t>Gminy Miejskiej Przemyśl oraz Miasta Radymno</w:t>
      </w:r>
      <w:r w:rsidRPr="00FC4B94">
        <w:rPr>
          <w:rFonts w:ascii="Arial" w:eastAsia="Calibri" w:hAnsi="Arial" w:cs="Arial"/>
          <w:lang w:eastAsia="pl-PL"/>
        </w:rPr>
        <w:t xml:space="preserve">. </w:t>
      </w:r>
      <w:r w:rsidRPr="00600B2E">
        <w:rPr>
          <w:rFonts w:ascii="Arial" w:eastAsia="Calibri" w:hAnsi="Arial" w:cs="Arial"/>
          <w:lang w:eastAsia="pl-PL"/>
        </w:rPr>
        <w:t>Postępowanie przetargowe na wykonanie zamówienia zostało zakończone podpisaniem</w:t>
      </w:r>
      <w:r w:rsidR="005A5171">
        <w:rPr>
          <w:rFonts w:ascii="Arial" w:eastAsia="Calibri" w:hAnsi="Arial" w:cs="Arial"/>
          <w:lang w:eastAsia="pl-PL"/>
        </w:rPr>
        <w:t xml:space="preserve"> poszczególnych umów z wykonawcami</w:t>
      </w:r>
      <w:r w:rsidRPr="00600B2E">
        <w:rPr>
          <w:rFonts w:ascii="Arial" w:eastAsia="Calibri" w:hAnsi="Arial" w:cs="Arial"/>
          <w:lang w:eastAsia="pl-PL"/>
        </w:rPr>
        <w:t xml:space="preserve"> w </w:t>
      </w:r>
      <w:r w:rsidR="005A5171">
        <w:rPr>
          <w:rFonts w:ascii="Arial" w:eastAsia="Calibri" w:hAnsi="Arial" w:cs="Arial"/>
          <w:lang w:eastAsia="pl-PL"/>
        </w:rPr>
        <w:t>marcu</w:t>
      </w:r>
      <w:r w:rsidRPr="00600B2E">
        <w:rPr>
          <w:rFonts w:ascii="Arial" w:eastAsia="Calibri" w:hAnsi="Arial" w:cs="Arial"/>
          <w:lang w:eastAsia="pl-PL"/>
        </w:rPr>
        <w:t xml:space="preserve"> 202</w:t>
      </w:r>
      <w:r w:rsidR="00FC4B94" w:rsidRPr="00600B2E">
        <w:rPr>
          <w:rFonts w:ascii="Arial" w:eastAsia="Calibri" w:hAnsi="Arial" w:cs="Arial"/>
          <w:lang w:eastAsia="pl-PL"/>
        </w:rPr>
        <w:t>3</w:t>
      </w:r>
      <w:r w:rsidRPr="00600B2E">
        <w:rPr>
          <w:rFonts w:ascii="Arial" w:eastAsia="Calibri" w:hAnsi="Arial" w:cs="Arial"/>
          <w:lang w:eastAsia="pl-PL"/>
        </w:rPr>
        <w:t xml:space="preserve"> r. </w:t>
      </w:r>
      <w:r w:rsidR="008B4BF2">
        <w:rPr>
          <w:rFonts w:ascii="Arial" w:eastAsia="Calibri" w:hAnsi="Arial" w:cs="Arial"/>
          <w:lang w:eastAsia="pl-PL"/>
        </w:rPr>
        <w:t xml:space="preserve">(kotły na biomasę i panele fotowoltaiczne) oraz w lipcu 2023 r. (pompy ciepła). </w:t>
      </w:r>
      <w:r w:rsidR="00E746CF" w:rsidRPr="00600B2E">
        <w:rPr>
          <w:rFonts w:ascii="Arial" w:eastAsia="Calibri" w:hAnsi="Arial" w:cs="Arial"/>
          <w:lang w:eastAsia="pl-PL"/>
        </w:rPr>
        <w:t xml:space="preserve">Termin realizacji </w:t>
      </w:r>
      <w:r w:rsidR="008B4BF2">
        <w:rPr>
          <w:rFonts w:ascii="Arial" w:eastAsia="Calibri" w:hAnsi="Arial" w:cs="Arial"/>
          <w:lang w:eastAsia="pl-PL"/>
        </w:rPr>
        <w:t xml:space="preserve">wszystkich </w:t>
      </w:r>
      <w:r w:rsidR="00E746CF" w:rsidRPr="00600B2E">
        <w:rPr>
          <w:rFonts w:ascii="Arial" w:eastAsia="Calibri" w:hAnsi="Arial" w:cs="Arial"/>
          <w:lang w:eastAsia="pl-PL"/>
        </w:rPr>
        <w:t>um</w:t>
      </w:r>
      <w:r w:rsidR="008B4BF2">
        <w:rPr>
          <w:rFonts w:ascii="Arial" w:eastAsia="Calibri" w:hAnsi="Arial" w:cs="Arial"/>
          <w:lang w:eastAsia="pl-PL"/>
        </w:rPr>
        <w:t>ó</w:t>
      </w:r>
      <w:r w:rsidR="00E746CF" w:rsidRPr="00600B2E">
        <w:rPr>
          <w:rFonts w:ascii="Arial" w:eastAsia="Calibri" w:hAnsi="Arial" w:cs="Arial"/>
          <w:lang w:eastAsia="pl-PL"/>
        </w:rPr>
        <w:t>w określono na 31 października 2023</w:t>
      </w:r>
      <w:r w:rsidR="00F35AD1">
        <w:rPr>
          <w:rFonts w:ascii="Arial" w:eastAsia="Calibri" w:hAnsi="Arial" w:cs="Arial"/>
          <w:lang w:eastAsia="pl-PL"/>
        </w:rPr>
        <w:t> </w:t>
      </w:r>
      <w:r w:rsidR="00E746CF" w:rsidRPr="00600B2E">
        <w:rPr>
          <w:rFonts w:ascii="Arial" w:eastAsia="Calibri" w:hAnsi="Arial" w:cs="Arial"/>
          <w:lang w:eastAsia="pl-PL"/>
        </w:rPr>
        <w:t xml:space="preserve">r. </w:t>
      </w:r>
      <w:r w:rsidR="004C2F20">
        <w:rPr>
          <w:rFonts w:ascii="Arial" w:eastAsia="Calibri" w:hAnsi="Arial" w:cs="Arial"/>
          <w:lang w:eastAsia="pl-PL"/>
        </w:rPr>
        <w:t>W trakcie realizacji projektu zmianie uległa struktura zamontowanych instalacji w</w:t>
      </w:r>
      <w:r w:rsidR="00F35AD1">
        <w:rPr>
          <w:rFonts w:ascii="Arial" w:eastAsia="Calibri" w:hAnsi="Arial" w:cs="Arial"/>
          <w:lang w:eastAsia="pl-PL"/>
        </w:rPr>
        <w:t> </w:t>
      </w:r>
      <w:r w:rsidR="004C2F20">
        <w:rPr>
          <w:rFonts w:ascii="Arial" w:eastAsia="Calibri" w:hAnsi="Arial" w:cs="Arial"/>
          <w:lang w:eastAsia="pl-PL"/>
        </w:rPr>
        <w:t xml:space="preserve">zakresie mocy i ilości poszczególnych instalacji, zmieniła się </w:t>
      </w:r>
      <w:r w:rsidR="00D60F73">
        <w:rPr>
          <w:rFonts w:ascii="Arial" w:eastAsia="Calibri" w:hAnsi="Arial" w:cs="Arial"/>
          <w:lang w:eastAsia="pl-PL"/>
        </w:rPr>
        <w:t>również</w:t>
      </w:r>
      <w:r w:rsidR="004C2F20">
        <w:rPr>
          <w:rFonts w:ascii="Arial" w:eastAsia="Calibri" w:hAnsi="Arial" w:cs="Arial"/>
          <w:lang w:eastAsia="pl-PL"/>
        </w:rPr>
        <w:t xml:space="preserve"> liczba gospodarstw domowych, w których zostały one zamontowane</w:t>
      </w:r>
      <w:r w:rsidR="00D60F73">
        <w:rPr>
          <w:rFonts w:ascii="Arial" w:eastAsia="Calibri" w:hAnsi="Arial" w:cs="Arial"/>
          <w:lang w:eastAsia="pl-PL"/>
        </w:rPr>
        <w:t xml:space="preserve"> i wynosi 320</w:t>
      </w:r>
      <w:r w:rsidR="004C2F20">
        <w:rPr>
          <w:rFonts w:ascii="Arial" w:eastAsia="Calibri" w:hAnsi="Arial" w:cs="Arial"/>
          <w:lang w:eastAsia="pl-PL"/>
        </w:rPr>
        <w:t>.</w:t>
      </w:r>
    </w:p>
    <w:p w14:paraId="6975A63B" w14:textId="4F5B9475" w:rsidR="00DD06C8" w:rsidRPr="00600B2E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600B2E">
        <w:rPr>
          <w:rFonts w:ascii="Arial" w:eastAsia="Calibri" w:hAnsi="Arial" w:cs="Arial"/>
          <w:lang w:eastAsia="pl-PL"/>
        </w:rPr>
        <w:t xml:space="preserve">Pismem z dnia </w:t>
      </w:r>
      <w:r w:rsidR="004C2F20">
        <w:rPr>
          <w:rFonts w:ascii="Arial" w:eastAsia="Calibri" w:hAnsi="Arial" w:cs="Arial"/>
          <w:lang w:eastAsia="pl-PL"/>
        </w:rPr>
        <w:t>31 października</w:t>
      </w:r>
      <w:r w:rsidRPr="00600B2E">
        <w:rPr>
          <w:rFonts w:ascii="Arial" w:eastAsia="Calibri" w:hAnsi="Arial" w:cs="Arial"/>
          <w:lang w:eastAsia="pl-PL"/>
        </w:rPr>
        <w:t xml:space="preserve"> 2023 r., Beneficjent zwrócił się z prośbą o wydłużenie terminu zakończenia realizacji projektu do dnia </w:t>
      </w:r>
      <w:r w:rsidR="004C2F20">
        <w:rPr>
          <w:rFonts w:ascii="Arial" w:eastAsia="Calibri" w:hAnsi="Arial" w:cs="Arial"/>
          <w:lang w:eastAsia="pl-PL"/>
        </w:rPr>
        <w:t>20</w:t>
      </w:r>
      <w:r w:rsidRPr="00600B2E">
        <w:rPr>
          <w:rFonts w:ascii="Arial" w:eastAsia="Calibri" w:hAnsi="Arial" w:cs="Arial"/>
          <w:lang w:eastAsia="pl-PL"/>
        </w:rPr>
        <w:t xml:space="preserve"> grudnia 2023 r.</w:t>
      </w:r>
    </w:p>
    <w:p w14:paraId="166CD1D5" w14:textId="2F870AC3" w:rsidR="004C2F20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>Beneficjent wyjaśnił, że wnioskowane przesunięcie terminu wynika z</w:t>
      </w:r>
      <w:r w:rsidR="004C2F20">
        <w:rPr>
          <w:rFonts w:ascii="Arial" w:eastAsia="Calibri" w:hAnsi="Arial" w:cs="Arial"/>
          <w:lang w:eastAsia="pl-PL"/>
        </w:rPr>
        <w:t xml:space="preserve"> prośby jednego z</w:t>
      </w:r>
      <w:r w:rsidR="00F35AD1">
        <w:rPr>
          <w:rFonts w:ascii="Arial" w:eastAsia="Calibri" w:hAnsi="Arial" w:cs="Arial"/>
          <w:lang w:eastAsia="pl-PL"/>
        </w:rPr>
        <w:t> </w:t>
      </w:r>
      <w:r w:rsidR="004C2F20">
        <w:rPr>
          <w:rFonts w:ascii="Arial" w:eastAsia="Calibri" w:hAnsi="Arial" w:cs="Arial"/>
          <w:lang w:eastAsia="pl-PL"/>
        </w:rPr>
        <w:t>uczestników projektu związanej z pracami modernizacyjnymi dachu, na którym zamontowana zostanie instalacja fotowoltaiczna</w:t>
      </w:r>
      <w:r w:rsidR="00932510">
        <w:rPr>
          <w:rFonts w:ascii="Arial" w:eastAsia="Calibri" w:hAnsi="Arial" w:cs="Arial"/>
          <w:lang w:eastAsia="pl-PL"/>
        </w:rPr>
        <w:t>. Ponadto wydłużenie terminu spowodowane jest koniecznością</w:t>
      </w:r>
      <w:r w:rsidR="004C2F20">
        <w:rPr>
          <w:rFonts w:ascii="Arial" w:eastAsia="Calibri" w:hAnsi="Arial" w:cs="Arial"/>
          <w:lang w:eastAsia="pl-PL"/>
        </w:rPr>
        <w:t xml:space="preserve"> uzyskania</w:t>
      </w:r>
      <w:r w:rsidR="00727613">
        <w:rPr>
          <w:rFonts w:ascii="Arial" w:eastAsia="Calibri" w:hAnsi="Arial" w:cs="Arial"/>
          <w:lang w:eastAsia="pl-PL"/>
        </w:rPr>
        <w:t xml:space="preserve"> od Podkarpackiego Wojewódzkiego Konserwatora Zabytków</w:t>
      </w:r>
      <w:r w:rsidR="004C2F20">
        <w:rPr>
          <w:rFonts w:ascii="Arial" w:eastAsia="Calibri" w:hAnsi="Arial" w:cs="Arial"/>
          <w:lang w:eastAsia="pl-PL"/>
        </w:rPr>
        <w:t xml:space="preserve"> pozwolenia na prowadzenie robót budowlanych na obszarze objętym strefą ochrony konserwatorskiej</w:t>
      </w:r>
      <w:r w:rsidR="00727613">
        <w:rPr>
          <w:rFonts w:ascii="Arial" w:eastAsia="Calibri" w:hAnsi="Arial" w:cs="Arial"/>
          <w:lang w:eastAsia="pl-PL"/>
        </w:rPr>
        <w:t>. Z korespondencji prowadzonej miedzy Beneficjentem a PWKZ wynika, że</w:t>
      </w:r>
      <w:r w:rsidR="00932510">
        <w:rPr>
          <w:rFonts w:ascii="Arial" w:eastAsia="Calibri" w:hAnsi="Arial" w:cs="Arial"/>
          <w:lang w:eastAsia="pl-PL"/>
        </w:rPr>
        <w:t> </w:t>
      </w:r>
      <w:r w:rsidR="00727613">
        <w:rPr>
          <w:rFonts w:ascii="Arial" w:eastAsia="Calibri" w:hAnsi="Arial" w:cs="Arial"/>
          <w:lang w:eastAsia="pl-PL"/>
        </w:rPr>
        <w:t>decyzja w przedmiotowej sprawie zostanie wydana do dnia 25 listopada 2023 r. Wobec powyższego montaż instalacji będzie mógł odbyć się po wydaniu i uprawomocnieniu decyzji Konserwatora Zabytków.</w:t>
      </w:r>
    </w:p>
    <w:p w14:paraId="2DF808EC" w14:textId="7BC18425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 W kwestii wydłużenia terminu realizacji projektu poza termin określony w Regulaminie naboru stanowisko zajął Departament Zarządzania RPO, który pismem z dnia 27 października </w:t>
      </w:r>
      <w:r w:rsidRPr="00DD06C8">
        <w:rPr>
          <w:rFonts w:ascii="Arial" w:eastAsia="Calibri" w:hAnsi="Arial" w:cs="Arial"/>
          <w:lang w:eastAsia="pl-PL"/>
        </w:rPr>
        <w:lastRenderedPageBreak/>
        <w:t>2017 r. wskazał m. in.: „</w:t>
      </w:r>
      <w:r w:rsidRPr="00DD06C8">
        <w:rPr>
          <w:rFonts w:ascii="Arial" w:eastAsia="Calibri" w:hAnsi="Arial" w:cs="Arial"/>
          <w:i/>
          <w:lang w:eastAsia="pl-PL"/>
        </w:rPr>
        <w:t>Należy przy tym przytoczyć zapisy § 19 ust. 1 wzoru umowy o 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1F7B0713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Tym samym w szczególnie uzasadnionych przypadkach Instytucja Zarządzająca może zaakceptować uchybienie terminów.</w:t>
      </w:r>
    </w:p>
    <w:p w14:paraId="4DCB265D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</w:t>
      </w:r>
      <w:r w:rsidR="00600B2E">
        <w:rPr>
          <w:rFonts w:ascii="Arial" w:eastAsia="Calibri" w:hAnsi="Arial" w:cs="Arial"/>
          <w:i/>
          <w:lang w:eastAsia="pl-PL"/>
        </w:rPr>
        <w:t> </w:t>
      </w:r>
      <w:r w:rsidRPr="00DD06C8">
        <w:rPr>
          <w:rFonts w:ascii="Arial" w:eastAsia="Calibri" w:hAnsi="Arial" w:cs="Arial"/>
          <w:i/>
          <w:lang w:eastAsia="pl-PL"/>
        </w:rPr>
        <w:t>umowie, które są niezbędne dla zapewnienia prawidłowej realizacji projektu.</w:t>
      </w:r>
    </w:p>
    <w:p w14:paraId="058B9C0D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Właściwym wydaje się zatem, aby w tej sytuacji dokonać zmian zapisów w umowach o dofinansowanie poprzez ich aneksowanie.</w:t>
      </w:r>
    </w:p>
    <w:p w14:paraId="57EE3F2A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Jednocześnie, w opinii Departamentu Zarządzania RPO, zmiany zapisów 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</w:t>
      </w:r>
      <w:r w:rsidRPr="00DD06C8">
        <w:rPr>
          <w:rFonts w:ascii="Arial" w:eastAsia="Calibri" w:hAnsi="Arial" w:cs="Arial"/>
          <w:lang w:eastAsia="pl-PL"/>
        </w:rPr>
        <w:t>.</w:t>
      </w:r>
    </w:p>
    <w:p w14:paraId="69FA210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DD06C8">
        <w:rPr>
          <w:rFonts w:ascii="Arial" w:eastAsia="Calibri" w:hAnsi="Arial" w:cs="Arial"/>
          <w:i/>
          <w:lang w:eastAsia="pl-PL"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3BD2ADB0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C5E1B19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dofinansowania).</w:t>
      </w:r>
    </w:p>
    <w:p w14:paraId="61423F9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458F1FF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 xml:space="preserve"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</w:t>
      </w:r>
      <w:r w:rsidRPr="00DD06C8">
        <w:rPr>
          <w:rFonts w:ascii="Arial" w:eastAsia="Calibri" w:hAnsi="Arial" w:cs="Arial"/>
          <w:i/>
          <w:lang w:eastAsia="pl-PL"/>
        </w:rPr>
        <w:lastRenderedPageBreak/>
        <w:t>na wydłużenie terminu zakończenia realizacji projekt (poprzez aneks do umowy), jednak jest to uzależnione od indywidualnej oceny konkretnej sytuacji”.</w:t>
      </w:r>
    </w:p>
    <w:p w14:paraId="66CD161E" w14:textId="08299D85" w:rsidR="0051366F" w:rsidRDefault="00DD06C8" w:rsidP="003D6B78">
      <w:pPr>
        <w:spacing w:before="120" w:after="120" w:line="276" w:lineRule="auto"/>
        <w:ind w:firstLine="708"/>
        <w:jc w:val="both"/>
      </w:pPr>
      <w:r w:rsidRPr="00DD06C8">
        <w:rPr>
          <w:rFonts w:ascii="Arial" w:eastAsia="Calibri" w:hAnsi="Arial" w:cs="Arial"/>
          <w:lang w:eastAsia="pl-PL"/>
        </w:rPr>
        <w:t xml:space="preserve">Zarząd Województwa Podkarpackiego biorąc pod uwagę argumenty przedstawione przez </w:t>
      </w:r>
      <w:r w:rsidR="00BB35E4">
        <w:rPr>
          <w:rFonts w:ascii="Arial" w:eastAsia="Calibri" w:hAnsi="Arial" w:cs="Arial"/>
          <w:lang w:eastAsia="pl-PL"/>
        </w:rPr>
        <w:t xml:space="preserve">Gminę </w:t>
      </w:r>
      <w:r w:rsidR="00727613">
        <w:rPr>
          <w:rFonts w:ascii="Arial" w:eastAsia="Calibri" w:hAnsi="Arial" w:cs="Arial"/>
          <w:lang w:eastAsia="pl-PL"/>
        </w:rPr>
        <w:t>Miejską Przemyśl</w:t>
      </w:r>
      <w:r w:rsidR="00F35AD1">
        <w:rPr>
          <w:rFonts w:ascii="Arial" w:eastAsia="Calibri" w:hAnsi="Arial" w:cs="Arial"/>
          <w:lang w:eastAsia="pl-PL"/>
        </w:rPr>
        <w:t xml:space="preserve"> </w:t>
      </w:r>
      <w:r w:rsidR="00BE62D7" w:rsidRPr="00BE62D7">
        <w:rPr>
          <w:rFonts w:ascii="Arial" w:eastAsia="Calibri" w:hAnsi="Arial" w:cs="Arial"/>
          <w:lang w:eastAsia="pl-PL"/>
        </w:rPr>
        <w:t xml:space="preserve">wyraża zgodę na wydłużenie do dnia </w:t>
      </w:r>
      <w:r w:rsidR="00BE62D7">
        <w:rPr>
          <w:rFonts w:ascii="Arial" w:eastAsia="Calibri" w:hAnsi="Arial" w:cs="Arial"/>
          <w:lang w:eastAsia="pl-PL"/>
        </w:rPr>
        <w:t>20</w:t>
      </w:r>
      <w:r w:rsidR="00BE62D7" w:rsidRPr="00BE62D7">
        <w:rPr>
          <w:rFonts w:ascii="Arial" w:eastAsia="Calibri" w:hAnsi="Arial" w:cs="Arial"/>
          <w:lang w:eastAsia="pl-PL"/>
        </w:rPr>
        <w:t xml:space="preserve"> grudnia 2023 r. terminu zakończenia realizacji projektu nr RPPK.11.02.00-18-00</w:t>
      </w:r>
      <w:r w:rsidR="00BE62D7">
        <w:rPr>
          <w:rFonts w:ascii="Arial" w:eastAsia="Calibri" w:hAnsi="Arial" w:cs="Arial"/>
          <w:lang w:eastAsia="pl-PL"/>
        </w:rPr>
        <w:t>43</w:t>
      </w:r>
      <w:r w:rsidR="00BE62D7" w:rsidRPr="00BE62D7">
        <w:rPr>
          <w:rFonts w:ascii="Arial" w:eastAsia="Calibri" w:hAnsi="Arial" w:cs="Arial"/>
          <w:lang w:eastAsia="pl-PL"/>
        </w:rPr>
        <w:t>/2</w:t>
      </w:r>
      <w:r w:rsidR="00BE62D7">
        <w:rPr>
          <w:rFonts w:ascii="Arial" w:eastAsia="Calibri" w:hAnsi="Arial" w:cs="Arial"/>
          <w:lang w:eastAsia="pl-PL"/>
        </w:rPr>
        <w:t>2</w:t>
      </w:r>
      <w:r w:rsidR="00BE62D7" w:rsidRPr="00BE62D7">
        <w:rPr>
          <w:rFonts w:ascii="Arial" w:eastAsia="Calibri" w:hAnsi="Arial" w:cs="Arial"/>
          <w:b/>
          <w:lang w:eastAsia="pl-PL"/>
        </w:rPr>
        <w:t xml:space="preserve"> </w:t>
      </w:r>
      <w:r w:rsidR="00BE62D7" w:rsidRPr="00BE62D7">
        <w:rPr>
          <w:rFonts w:ascii="Arial" w:eastAsia="Calibri" w:hAnsi="Arial" w:cs="Arial"/>
          <w:lang w:eastAsia="pl-PL"/>
        </w:rPr>
        <w:t>pn. „</w:t>
      </w:r>
      <w:r w:rsidR="00BE62D7" w:rsidRPr="00BE62D7">
        <w:rPr>
          <w:rFonts w:ascii="Arial" w:eastAsia="Calibri" w:hAnsi="Arial" w:cs="Arial"/>
          <w:bCs/>
          <w:iCs/>
          <w:lang w:eastAsia="pl-PL"/>
        </w:rPr>
        <w:t>Wykorzystanie odnawialnych źródeł energii dla mieszkańców miasta Przemyśla i Radymna”</w:t>
      </w:r>
      <w:r w:rsidR="00BE62D7" w:rsidRPr="00BE62D7">
        <w:rPr>
          <w:rFonts w:ascii="Arial" w:eastAsia="Calibri" w:hAnsi="Arial" w:cs="Arial"/>
          <w:lang w:eastAsia="pl-PL"/>
        </w:rPr>
        <w:t>.</w:t>
      </w:r>
    </w:p>
    <w:sectPr w:rsidR="0051366F" w:rsidSect="008D40E0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257"/>
    <w:multiLevelType w:val="hybridMultilevel"/>
    <w:tmpl w:val="E4702356"/>
    <w:lvl w:ilvl="0" w:tplc="7D1E50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150392"/>
    <w:multiLevelType w:val="hybridMultilevel"/>
    <w:tmpl w:val="52E45AEA"/>
    <w:lvl w:ilvl="0" w:tplc="4D40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30656357">
    <w:abstractNumId w:val="1"/>
  </w:num>
  <w:num w:numId="2" w16cid:durableId="45278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C8"/>
    <w:rsid w:val="00050B42"/>
    <w:rsid w:val="002630F9"/>
    <w:rsid w:val="003D6B78"/>
    <w:rsid w:val="00412DB5"/>
    <w:rsid w:val="004C2F20"/>
    <w:rsid w:val="0051366F"/>
    <w:rsid w:val="005A5171"/>
    <w:rsid w:val="00600B2E"/>
    <w:rsid w:val="006542BD"/>
    <w:rsid w:val="00727613"/>
    <w:rsid w:val="008B4BF2"/>
    <w:rsid w:val="00932510"/>
    <w:rsid w:val="00AF6156"/>
    <w:rsid w:val="00B66A9F"/>
    <w:rsid w:val="00BA5B01"/>
    <w:rsid w:val="00BB35E4"/>
    <w:rsid w:val="00BB4C5D"/>
    <w:rsid w:val="00BC4027"/>
    <w:rsid w:val="00BE62D7"/>
    <w:rsid w:val="00C311AE"/>
    <w:rsid w:val="00C43018"/>
    <w:rsid w:val="00D60F73"/>
    <w:rsid w:val="00DB4261"/>
    <w:rsid w:val="00DD06C8"/>
    <w:rsid w:val="00DD1153"/>
    <w:rsid w:val="00DD20C4"/>
    <w:rsid w:val="00E209DC"/>
    <w:rsid w:val="00E72D71"/>
    <w:rsid w:val="00E746CF"/>
    <w:rsid w:val="00F35AD1"/>
    <w:rsid w:val="00F55A9C"/>
    <w:rsid w:val="00F82103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DED4"/>
  <w15:chartTrackingRefBased/>
  <w15:docId w15:val="{90728512-1DC3-4531-B57F-D4FC73F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0632-DF01-44A6-A271-5890B9BF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544_11421_23</dc:title>
  <dc:subject/>
  <dc:creator>Masłowska Joanna</dc:creator>
  <cp:keywords/>
  <dc:description/>
  <cp:lastModifiedBy>.</cp:lastModifiedBy>
  <cp:revision>6</cp:revision>
  <cp:lastPrinted>2023-11-21T10:27:00Z</cp:lastPrinted>
  <dcterms:created xsi:type="dcterms:W3CDTF">2023-11-16T10:47:00Z</dcterms:created>
  <dcterms:modified xsi:type="dcterms:W3CDTF">2023-12-01T09:21:00Z</dcterms:modified>
</cp:coreProperties>
</file>